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40"/>
        <w:jc w:val="center"/>
      </w:pPr>
      <w:r>
        <w:rPr>
          <w:rFonts w:ascii="Times New Roman" w:hAnsi="Times New Roman" w:eastAsia="Times New Roman"/>
          <w:b/>
          <w:i w:val="0"/>
          <w:color w:val="24577A"/>
          <w:sz w:val="36"/>
        </w:rPr>
        <w:t>ПУБЛИЧНАЯ ОФЕРТА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i w:val="0"/>
          <w:color w:val="1F2937"/>
          <w:sz w:val="28"/>
        </w:rPr>
        <w:t>на разработку лендинга</w:t>
      </w:r>
    </w:p>
    <w:p>
      <w:pPr>
        <w:spacing w:after="30"/>
        <w:jc w:val="center"/>
      </w:pPr>
      <w:r>
        <w:rPr>
          <w:rFonts w:ascii="Times New Roman" w:hAnsi="Times New Roman" w:eastAsia="Times New Roman"/>
          <w:b w:val="0"/>
          <w:i w:val="0"/>
          <w:color w:val="5B6470"/>
          <w:sz w:val="19"/>
        </w:rPr>
        <w:t>Редакция от 04.08.2026</w:t>
      </w:r>
    </w:p>
    <w:p>
      <w:pPr>
        <w:spacing w:after="30"/>
        <w:jc w:val="center"/>
      </w:pPr>
      <w:r>
        <w:rPr>
          <w:rFonts w:ascii="Times New Roman" w:hAnsi="Times New Roman" w:eastAsia="Times New Roman"/>
          <w:b w:val="0"/>
          <w:i w:val="0"/>
          <w:color w:val="5B6470"/>
          <w:sz w:val="19"/>
        </w:rPr>
        <w:t>Адрес публикации: https://smwndpay.ru/oferta-razrabotka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EEF4F7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/>
                <w:color w:val="24577A"/>
                <w:sz w:val="20"/>
              </w:rPr>
              <w:t>Настоящий документ является публичной офертой в соответствии со статьями 435, 437 и 438 Гражданского кодекса Российской Федерации.</w:t>
            </w:r>
          </w:p>
        </w:tc>
      </w:tr>
    </w:tbl>
    <w:p>
      <w:pPr>
        <w:spacing w:after="20"/>
      </w:pP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1. Данные Исполнителя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7DEE5"/>
          <w:left w:val="single" w:sz="4" w:color="D7DEE5"/>
          <w:bottom w:val="single" w:sz="4" w:color="D7DEE5"/>
          <w:right w:val="single" w:sz="4" w:color="D7DEE5"/>
          <w:insideH w:val="single" w:sz="4" w:color="D7DEE5"/>
          <w:insideV w:val="single" w:sz="4" w:color="D7DEE5"/>
        </w:tblBorders>
      </w:tblPr>
      <w:tblGrid>
        <w:gridCol w:w="2381"/>
        <w:gridCol w:w="7370"/>
      </w:tblGrid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Исполнитель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Паранин Семён Анатольевич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Статус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физическое лицо, применяющее специальный налоговый режим «Налог на профессиональный доход» (самозанятый)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ИНН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165813181931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Email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sem.smwnd@yandex.ru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Telegram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@semwound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Сайт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https://smwndpay.ru</w:t>
            </w:r>
          </w:p>
        </w:tc>
      </w:tr>
      <w:tr>
        <w:tc>
          <w:tcPr>
            <w:tcW w:type="dxa" w:w="4933"/>
            <w:shd w:fill="EEF4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color w:val="24577A"/>
                <w:sz w:val="19"/>
              </w:rPr>
              <w:t>Оплата</w:t>
            </w:r>
          </w:p>
        </w:tc>
        <w:tc>
          <w:tcPr>
            <w:tcW w:type="dxa" w:w="493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i w:val="0"/>
                <w:color w:val="1F2937"/>
                <w:sz w:val="19"/>
              </w:rPr>
              <w:t>безналичная оплата через АО «ТБанк»</w:t>
            </w:r>
          </w:p>
        </w:tc>
      </w:tr>
    </w:tbl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2. Термины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2.1. Заказчик — физическое лицо, индивидуальный предприниматель или юридическое лицо, которое оформило заказ и акцептовало настоящую оферту.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2.2. Лендинг — одностраничный сайт, создаваемый на платформе, выбранной Исполнителем или согласованной сторонами.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2.3. ТЗ — согласованное задание на разработку. В ТЗ входят сведения на странице оплаты, материалы Заказчика и договорённости сторон в переписке.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2.4. Заказ — конкретная разработка лендинга, которой при оформлении присваивается номер. Сайт фиксирует название услуги, сумму, дату и время оплаты и редакцию оферты.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3. Предмет оферты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3.1. Исполнитель обязуется разработать лендинг по ТЗ, а Заказчик — своевременно предоставить материалы, принять результат и оплатить работу.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3.2. Базовый лендинг включает: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одну страницу из 5–7 смысловых блоков;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адаптацию под мобильные устройства;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размещение предоставленных Заказчиком текстов, изображений, кнопок и контактов;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базовую форму заявки или кнопку связи, если это возможно на выбранной платформе;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сборку и передачу результата ссылкой, архивом файлов или доступом к проекту.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3.3. Если стороны отдельно не согласовали иное, в стоимость не входят: домен, хостинг, платные тарифы и плагины, покупка изображений, разработка логотипа и фирменного стиля, написание текстов с нуля, сложная анимация, интеграции с CRM и платежными системами, SEO-продвижение, реклама, юридические документы и поддержка после гарантийного срока.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3.4. Детали ТЗ можно уточнять в переписке. Уточнения не должны увеличивать согласованный объём работ без отдельного согласования цены и срока.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4. Заключение договора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4.1. До оплаты Заказчик знакомится с условиями заказа и отдельно отмечает чекбокс принятия настоящей оферты.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4.2. Акцептом оферты является совокупность двух действий: отметка чекбокса принятия оферты и полная оплата заказа. Простая отправка контактов, переписка или отметка чекбокса без оплаты сами по себе не заключают договор.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4.3. Договор считается заключённым после подтверждения успешной оплаты платежной системой. Подпись на бумаге не требуется.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4.4. Для оплаченного заказа применяется редакция оферты, действовавшая в момент оплаты. Новая редакция распространяется только на последующие заказы, если стороны письменно не договорились иначе.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5. Цена и оплата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5.1. Базовая цена разработки одного лендинга — 4 500 (четыре тысячи пятьсот) рублей. Цена конкретного заказа указывается на странице оплаты до акцепта и сохраняется вместе с заказом.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5.2. Оплата производится в размере 100% предоплаты, если стороны письменно не согласовали иной порядок.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5.3. Дополнительные работы оплачиваются отдельно только после согласования их содержания, цены и срока в переписке или отдельном заказе.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5.4. Исполнитель применяет налог на профессиональный доход, НДС не предъявляет и формирует чек в порядке, установленном законодательством. Чек передаётся по указанному Заказчиком электронному контакту или через платёжный сервис.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6. Срок выполнения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6.1. Срок разработки — 14 (четырнадцать) календарных дней после получения полной оплаты и всех материалов, необходимых для начала работы.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6.2. Если Заказчик задерживает материалы, доступы, ответы или согласования, срок продлевается на время задержки.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6.3. Изменение ТЗ, дополнительные задачи и сбои сторонних сервисов могут изменить срок. Новый срок Исполнитель сообщает Заказчику в переписке.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7. Материалы и обязанности Заказчика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7.1. Заказчик передаёт необходимые тексты, изображения, логотип, контакты, ссылки, описание проекта и доступы к используемым сервисам.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7.2. Заказчик гарантирует наличие прав на переданные материалы и отвечает за достоверность и законность сведений о своём бизнесе, товарах, услугах, ценах, гарантиях и акциях.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7.3. Заказчик обязан самостоятельно определить применимые к его деятельности специальные требования, включая лицензирование, маркировку рекламы, обработку персональных данных и правила для потребителей. Исполнитель учитывает такие требования только в пределах переданного ТЗ.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8. Разработка и правки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8.1. Исполнитель выполняет работу по согласованному ТЗ. Существенное изменение структуры, содержания или функций после начала работы является дополнительной работой.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8.2. В базовую цену входят 2 (два) раунда правок в пределах ТЗ.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8.3. Один раунд — один собранный список небольших изменений текста, изображений, порядка блоков, цветов и отступов без изменения общей структуры и логики лендинга.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8.4. Новые блоки сверх согласованного объёма, новый дизайн, интеграции, сложная анимация, переписывание текстов, перенос на другую платформу, подключение платежей и исправление последствий самостоятельных изменений Заказчика оплачиваются отдельно.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9. Сдача и приёмка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9.1. Результат передаётся ссылкой на лендинг или демо-страницу, архивом файлов либо доступом к проекту.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9.2. Заказчик в течение 5 (пяти) календарных дней принимает результат или направляет одним сообщением мотивированный список замечаний по ТЗ.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9.3. Если в этот срок замечания не поступили, результат считается принятым для целей завершения заказа. Это условие не ограничивает права потребителя при обнаружении недостатков, предусмотренные законом.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9.4. Публикация или фактическое использование лендинга Заказчиком также подтверждает приёмку результата, если одновременно не направлены мотивированные замечания.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10. Права на результат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10.1. Исключительные права на оригинальные элементы, созданные Исполнителем специально для заказа, переходят Заказчику после полной оплаты и передачи результата.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10.2. Сторонние шрифты, изображения, шаблоны, плагины, CMS, конструкторы и иные внешние материалы используются на условиях их правообладателей.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10.3. Исполнитель может показывать публично размещённый лендинг и его скриншоты в портфолио без раскрытия непубличной информации и персональных данных. Заказчик может письменно запретить такую публикацию до размещения кейса.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11. Гарантия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11.1. В течение 30 (тридцати) календарных дней после приёмки Исполнитель бесплатно исправляет технические ошибки, возникшие по его вине.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11.2. Гарантия не распространяется на ошибки из-за действий Заказчика или третьих лиц, самостоятельных изменений, потери доступов, вирусов, а также сбоев домена, хостинга, платформы и иных сторонних сервисов.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11.3. Гарантийный срок не ограничивает обязательные права потребителя, установленные законом.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11.4. Исполнитель не гарантирует определённое число заявок, продаж, просмотров, конверсию, позиции в поиске или результаты рекламы.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12. Отказ от договора и возврат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12.1. Заказчик вправе отказаться от договора в порядке, предусмотренном законодательством Российской Федерации, направив уведомление на email Исполнителя.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12.2. Если работа не начата, Исполнитель возвращает оплату за вычетом фактически понесённых и подтверждённых расходов, непосредственно связанных с заказом, если удержание таких расходов допускается законом.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12.3. Если работа начата, Исполнитель передаёт выполненный к моменту отказа результат и возвращает неиспользованную часть оплаты. При расчёте учитываются стоимость фактически выполненной части и фактически понесённые подтверждённые расходы — только в объёме, который допускается законом. Исполнитель предоставляет расчёт; фиксированный штраф за отказ не взимается.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12.4. При недостатках результата Заказчик сохраняет требования и способы защиты, предоставленные ему законом. Условие о приёмке не отменяет обязательные права потребителя.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12.5. Если Заказчик более 10 календарных дней не предоставляет материалы или не отвечает на запросы, Исполнитель вправе приостановить работу. Срок продлевается на время ожидания.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13. Ответственность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13.1. Стороны отвечают по законодательству Российской Федерации и настоящей оферте.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13.2. Исполнитель не отвечает за задержку или невозможность работы из-за непредоставления Заказчиком материалов, доступов или согласований.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13.3. Исполнитель не отвечает за сбои и изменения сторонних сервисов, которыми он не управляет, но сообщает Заказчику о выявленной проблеме и по возможности предлагает решение.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13.4. Для Заказчиков, не являющихся потребителями, ответственность Исполнителя по конкретному заказу ограничена фактически уплаченной суммой, кроме случаев умысла и случаев, когда такое ограничение запрещено законом. Права потребителей настоящим пунктом не ограничиваются.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14. Персональные данные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14.1. Согласие на обработку персональных данных предоставляется отдельным чекбоксом и не объединяется с принятием оферты.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14.2. Условия обработки данных опубликованы по адресам: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Политика: https://smwndpay.ru/politika-pd;</w:t>
      </w:r>
    </w:p>
    <w:p>
      <w:pPr>
        <w:widowControl/>
        <w:spacing w:before="0" w:after="90" w:line="259" w:lineRule="auto"/>
        <w:ind w:left="397" w:hanging="227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• Согласие: https://smwndpay.ru/soglasie-pd.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14.3. Рекламная рассылка не используется. Сервисные сообщения по заказу могут направляться для исполнения договора.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15. Электронное взаимодействие и доказательства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15.1. Стороны признают юридическую силу сообщений по указанным ими адресам электронной почты, в Telegram, через форму сайта и платёжный сервис.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15.2. Исполнитель хранит сведения, необходимые для подтверждения заказа: контакт Заказчика, дату и время, номер заказа, сумму, статус и ID платежа, IP-адрес, user-agent, адрес страницы, редакцию оферты и факт отметки чекбокса.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15.3. Заказчик указывает достоверный email и своевременно сообщает об изменении контакта.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16. Обращения и споры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16.1. Обращения и претензии можно направить на email sem.smwnd@yandex.ru. Исполнитель отвечает в срок, установленный законом, а если специальный срок не установлен — в течение 10 календарных дней.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16.2. Споры разрешаются по законодательству Российской Федерации. Потребитель вправе использовать способы защиты и правила подсудности, предоставленные ему законом.</w:t>
      </w:r>
    </w:p>
    <w:p>
      <w:pPr>
        <w:keepNext/>
        <w:spacing w:before="140" w:after="80"/>
      </w:pPr>
      <w:r>
        <w:rPr>
          <w:rFonts w:ascii="Times New Roman" w:hAnsi="Times New Roman" w:eastAsia="Times New Roman"/>
          <w:b/>
          <w:i w:val="0"/>
          <w:color w:val="24577A"/>
          <w:sz w:val="25"/>
        </w:rPr>
        <w:t>17. Заключительные положения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17.1. Оферта действует с 04.08.2026 до её отзыва или замены новой редакцией.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17.2. Недействительность одного условия не влечёт недействительность остальных условий.</w:t>
      </w:r>
    </w:p>
    <w:p>
      <w:pPr>
        <w:widowControl/>
        <w:spacing w:before="0" w:after="90" w:line="259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1F2937"/>
          <w:sz w:val="21"/>
        </w:rPr>
        <w:t>17.3. Во всём, что не урегулировано офертой, стороны руководствуются законодательством Российской Федерации.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b w:val="0"/>
        <w:i w:val="0"/>
        <w:color w:val="5B6470"/>
        <w:sz w:val="17"/>
      </w:rPr>
      <w:t xml:space="preserve">Страница </w:t>
    </w:r>
    <w:r>
      <w:rPr>
        <w:rFonts w:ascii="Times New Roman" w:hAnsi="Times New Roman" w:eastAsia="Times New Roman"/>
        <w:b w:val="0"/>
        <w:i w:val="0"/>
        <w:color w:val="5B6470"/>
        <w:sz w:val="17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Times New Roman" w:hAnsi="Times New Roman" w:eastAsia="Times New Roman"/>
        <w:b w:val="0"/>
        <w:i w:val="0"/>
        <w:color w:val="5B6470"/>
        <w:sz w:val="17"/>
      </w:rPr>
      <w:t>smwndpay.ru  ·  редакция 04.08.2026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разработку лендинга</dc:title>
  <dc:subject>Условия заказа, оплаты и разработки лендинга</dc:subject>
  <dc:creator>Паранин Семён Анатольевич</dc:creator>
  <cp:keywords>оферта, разработка лендинга, smwndpay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